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2B30" w14:textId="77777777" w:rsidR="00474264" w:rsidRDefault="00474264" w:rsidP="00FE2328">
      <w:pPr>
        <w:jc w:val="center"/>
        <w:rPr>
          <w:rFonts w:ascii="Arial" w:hAnsi="Arial" w:cs="Arial"/>
          <w:b/>
          <w:color w:val="002060"/>
          <w:sz w:val="28"/>
        </w:rPr>
      </w:pPr>
    </w:p>
    <w:p w14:paraId="015598D3" w14:textId="6CAB52F9" w:rsidR="008B5647" w:rsidRPr="00474264" w:rsidRDefault="008B5647" w:rsidP="00FE2328">
      <w:pPr>
        <w:jc w:val="center"/>
        <w:rPr>
          <w:rFonts w:ascii="Arial" w:hAnsi="Arial" w:cs="Arial"/>
          <w:b/>
          <w:color w:val="002060"/>
          <w:sz w:val="28"/>
        </w:rPr>
      </w:pPr>
      <w:r w:rsidRPr="00474264">
        <w:rPr>
          <w:rFonts w:ascii="Arial" w:hAnsi="Arial" w:cs="Arial"/>
          <w:b/>
          <w:color w:val="002060"/>
          <w:sz w:val="28"/>
        </w:rPr>
        <w:t xml:space="preserve">List of </w:t>
      </w:r>
      <w:r w:rsidR="005C0661" w:rsidRPr="00474264">
        <w:rPr>
          <w:rFonts w:ascii="Arial" w:hAnsi="Arial" w:cs="Arial"/>
          <w:b/>
          <w:color w:val="002060"/>
          <w:sz w:val="28"/>
        </w:rPr>
        <w:t xml:space="preserve">public </w:t>
      </w:r>
      <w:r w:rsidRPr="00474264">
        <w:rPr>
          <w:rFonts w:ascii="Arial" w:hAnsi="Arial" w:cs="Arial"/>
          <w:b/>
          <w:color w:val="002060"/>
          <w:sz w:val="28"/>
        </w:rPr>
        <w:t>documents approved during</w:t>
      </w:r>
      <w:r w:rsidR="005C0661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 xml:space="preserve"> the </w:t>
      </w:r>
      <w:r w:rsidR="006454A1">
        <w:rPr>
          <w:rFonts w:ascii="Arial" w:hAnsi="Arial" w:cs="Arial"/>
          <w:b/>
          <w:color w:val="002060"/>
          <w:sz w:val="28"/>
        </w:rPr>
        <w:t>52</w:t>
      </w:r>
      <w:r w:rsidR="006454A1" w:rsidRPr="006454A1">
        <w:rPr>
          <w:rFonts w:ascii="Arial" w:hAnsi="Arial" w:cs="Arial"/>
          <w:b/>
          <w:color w:val="002060"/>
          <w:sz w:val="28"/>
          <w:vertAlign w:val="superscript"/>
        </w:rPr>
        <w:t>nd</w:t>
      </w:r>
      <w:r w:rsidR="006454A1">
        <w:rPr>
          <w:rFonts w:ascii="Arial" w:hAnsi="Arial" w:cs="Arial"/>
          <w:b/>
          <w:color w:val="002060"/>
          <w:sz w:val="28"/>
        </w:rPr>
        <w:t xml:space="preserve"> </w:t>
      </w:r>
      <w:r w:rsidR="00511D21" w:rsidRPr="00474264">
        <w:rPr>
          <w:rFonts w:ascii="Arial" w:hAnsi="Arial" w:cs="Arial"/>
          <w:b/>
          <w:color w:val="002060"/>
          <w:sz w:val="28"/>
        </w:rPr>
        <w:t>BEREC</w:t>
      </w:r>
      <w:r w:rsidRPr="00474264">
        <w:rPr>
          <w:rFonts w:ascii="Arial" w:hAnsi="Arial" w:cs="Arial"/>
          <w:b/>
          <w:color w:val="002060"/>
          <w:sz w:val="28"/>
        </w:rPr>
        <w:t xml:space="preserve"> Board of Regulators </w:t>
      </w:r>
      <w:r w:rsidR="00164E8F">
        <w:rPr>
          <w:rFonts w:ascii="Arial" w:hAnsi="Arial" w:cs="Arial"/>
          <w:b/>
          <w:color w:val="002060"/>
          <w:sz w:val="28"/>
        </w:rPr>
        <w:t xml:space="preserve">ordinary </w:t>
      </w:r>
      <w:r w:rsidR="0087755C" w:rsidRPr="00474264">
        <w:rPr>
          <w:rFonts w:ascii="Arial" w:hAnsi="Arial" w:cs="Arial"/>
          <w:b/>
          <w:color w:val="002060"/>
          <w:sz w:val="28"/>
        </w:rPr>
        <w:t xml:space="preserve">meetings </w:t>
      </w:r>
      <w:r w:rsidR="00FE2328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>(</w:t>
      </w:r>
      <w:r w:rsidR="006454A1">
        <w:rPr>
          <w:rFonts w:ascii="Arial" w:hAnsi="Arial" w:cs="Arial"/>
          <w:b/>
          <w:color w:val="002060"/>
          <w:sz w:val="28"/>
        </w:rPr>
        <w:t>6-7</w:t>
      </w:r>
      <w:r w:rsidR="00FC69C2">
        <w:rPr>
          <w:rFonts w:ascii="Arial" w:hAnsi="Arial" w:cs="Arial"/>
          <w:b/>
          <w:color w:val="002060"/>
          <w:sz w:val="28"/>
        </w:rPr>
        <w:t xml:space="preserve"> </w:t>
      </w:r>
      <w:r w:rsidR="006454A1">
        <w:rPr>
          <w:rFonts w:ascii="Arial" w:hAnsi="Arial" w:cs="Arial"/>
          <w:b/>
          <w:color w:val="002060"/>
          <w:sz w:val="28"/>
        </w:rPr>
        <w:t>October</w:t>
      </w:r>
      <w:r w:rsidR="00603984">
        <w:rPr>
          <w:rFonts w:ascii="Arial" w:hAnsi="Arial" w:cs="Arial"/>
          <w:b/>
          <w:color w:val="002060"/>
          <w:sz w:val="28"/>
        </w:rPr>
        <w:t xml:space="preserve"> 202</w:t>
      </w:r>
      <w:r w:rsidR="002971AB">
        <w:rPr>
          <w:rFonts w:ascii="Arial" w:hAnsi="Arial" w:cs="Arial"/>
          <w:b/>
          <w:color w:val="002060"/>
          <w:sz w:val="28"/>
        </w:rPr>
        <w:t>2</w:t>
      </w:r>
      <w:r w:rsidRPr="00474264">
        <w:rPr>
          <w:rFonts w:ascii="Arial" w:hAnsi="Arial" w:cs="Arial"/>
          <w:b/>
          <w:color w:val="002060"/>
          <w:sz w:val="28"/>
        </w:rPr>
        <w:t xml:space="preserve">)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8B5647" w:rsidRPr="008271DA" w14:paraId="75F11334" w14:textId="77777777" w:rsidTr="00474264">
        <w:trPr>
          <w:jc w:val="center"/>
        </w:trPr>
        <w:tc>
          <w:tcPr>
            <w:tcW w:w="2405" w:type="dxa"/>
            <w:shd w:val="clear" w:color="auto" w:fill="002060"/>
          </w:tcPr>
          <w:p w14:paraId="4BD4759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>Document number</w:t>
            </w:r>
          </w:p>
        </w:tc>
        <w:tc>
          <w:tcPr>
            <w:tcW w:w="6611" w:type="dxa"/>
            <w:shd w:val="clear" w:color="auto" w:fill="002060"/>
          </w:tcPr>
          <w:p w14:paraId="30B0491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Document title/hyperlink </w:t>
            </w:r>
          </w:p>
        </w:tc>
      </w:tr>
      <w:tr w:rsidR="0017271A" w:rsidRPr="00474264" w14:paraId="35223812" w14:textId="77777777" w:rsidTr="00CF2BD4">
        <w:trPr>
          <w:trHeight w:val="397"/>
          <w:jc w:val="center"/>
        </w:trPr>
        <w:tc>
          <w:tcPr>
            <w:tcW w:w="2405" w:type="dxa"/>
          </w:tcPr>
          <w:p w14:paraId="0264219A" w14:textId="77777777" w:rsidR="0017271A" w:rsidRDefault="0017271A" w:rsidP="001727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5669D521" w14:textId="08127474" w:rsidR="0017271A" w:rsidRPr="0017271A" w:rsidRDefault="0017271A" w:rsidP="0017271A">
            <w:pPr>
              <w:pStyle w:val="Heading1"/>
              <w:tabs>
                <w:tab w:val="right" w:pos="9214"/>
              </w:tabs>
              <w:spacing w:before="60" w:after="60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de-DE"/>
              </w:rPr>
            </w:pPr>
            <w:r w:rsidRPr="0017271A">
              <w:rPr>
                <w:rFonts w:ascii="Arial" w:hAnsi="Arial" w:cs="Arial"/>
                <w:sz w:val="22"/>
                <w:szCs w:val="22"/>
              </w:rPr>
              <w:t>For Publ</w:t>
            </w:r>
            <w:r>
              <w:rPr>
                <w:rFonts w:ascii="Arial" w:hAnsi="Arial" w:cs="Arial"/>
                <w:sz w:val="22"/>
                <w:szCs w:val="22"/>
              </w:rPr>
              <w:t>ic</w:t>
            </w:r>
            <w:r w:rsidRPr="0017271A"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</w:tr>
      <w:tr w:rsidR="008B5647" w:rsidRPr="00474264" w14:paraId="65294415" w14:textId="77777777" w:rsidTr="00474264">
        <w:trPr>
          <w:trHeight w:val="397"/>
          <w:jc w:val="center"/>
        </w:trPr>
        <w:tc>
          <w:tcPr>
            <w:tcW w:w="2405" w:type="dxa"/>
            <w:vAlign w:val="center"/>
          </w:tcPr>
          <w:p w14:paraId="3C7AAAE6" w14:textId="65A4F6EE" w:rsidR="00C727E7" w:rsidRPr="00474264" w:rsidRDefault="0047673D" w:rsidP="001C1A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</w:t>
            </w:r>
            <w:proofErr w:type="spellEnd"/>
            <w:r>
              <w:rPr>
                <w:rFonts w:ascii="Arial" w:hAnsi="Arial" w:cs="Arial"/>
              </w:rPr>
              <w:t xml:space="preserve"> (22) </w:t>
            </w:r>
            <w:r w:rsidR="00F06062">
              <w:rPr>
                <w:rFonts w:ascii="Arial" w:hAnsi="Arial" w:cs="Arial"/>
              </w:rPr>
              <w:t>128</w:t>
            </w:r>
          </w:p>
        </w:tc>
        <w:tc>
          <w:tcPr>
            <w:tcW w:w="6611" w:type="dxa"/>
            <w:vAlign w:val="center"/>
          </w:tcPr>
          <w:p w14:paraId="48FB20E1" w14:textId="6A95266C" w:rsidR="00DA4A06" w:rsidRPr="00285885" w:rsidRDefault="005A4AF8" w:rsidP="00F06062">
            <w:pPr>
              <w:pStyle w:val="Heading1"/>
              <w:tabs>
                <w:tab w:val="right" w:pos="9214"/>
              </w:tabs>
              <w:spacing w:before="60" w:after="60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de-DE"/>
              </w:rPr>
            </w:pPr>
            <w:hyperlink r:id="rId7" w:history="1">
              <w:r w:rsidR="00F06062" w:rsidRPr="00E73C4F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BEREC Report on the implementation of the Open Internet Regulation</w:t>
              </w:r>
            </w:hyperlink>
          </w:p>
        </w:tc>
      </w:tr>
      <w:tr w:rsidR="008B5647" w:rsidRPr="00474264" w14:paraId="7A543592" w14:textId="77777777" w:rsidTr="00474264">
        <w:trPr>
          <w:jc w:val="center"/>
        </w:trPr>
        <w:tc>
          <w:tcPr>
            <w:tcW w:w="2405" w:type="dxa"/>
            <w:vAlign w:val="center"/>
          </w:tcPr>
          <w:p w14:paraId="7B25CC7E" w14:textId="361AF87F" w:rsidR="008B5647" w:rsidRPr="00474264" w:rsidRDefault="0047673D" w:rsidP="0047426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</w:t>
            </w:r>
            <w:proofErr w:type="spellEnd"/>
            <w:r>
              <w:rPr>
                <w:rFonts w:ascii="Arial" w:hAnsi="Arial" w:cs="Arial"/>
              </w:rPr>
              <w:t xml:space="preserve"> (22) </w:t>
            </w:r>
            <w:r w:rsidR="00F06062">
              <w:rPr>
                <w:rFonts w:ascii="Arial" w:hAnsi="Arial" w:cs="Arial"/>
              </w:rPr>
              <w:t>129</w:t>
            </w:r>
          </w:p>
        </w:tc>
        <w:tc>
          <w:tcPr>
            <w:tcW w:w="6611" w:type="dxa"/>
            <w:vAlign w:val="center"/>
          </w:tcPr>
          <w:p w14:paraId="7422E911" w14:textId="39200BCF" w:rsidR="008B5647" w:rsidRPr="00285885" w:rsidRDefault="005A4AF8" w:rsidP="00326126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</w:rPr>
            </w:pPr>
            <w:hyperlink r:id="rId8" w:history="1">
              <w:r w:rsidR="00F06062" w:rsidRPr="00E73C4F">
                <w:rPr>
                  <w:rStyle w:val="Hyperlink"/>
                  <w:rFonts w:ascii="Arial" w:hAnsi="Arial" w:cs="Arial"/>
                  <w:lang w:eastAsia="de-DE"/>
                </w:rPr>
                <w:t>Summary Report on the Heads’ Workshop on the Digital Divide</w:t>
              </w:r>
            </w:hyperlink>
          </w:p>
        </w:tc>
      </w:tr>
      <w:tr w:rsidR="008B5647" w:rsidRPr="00474264" w14:paraId="6653CF9C" w14:textId="77777777" w:rsidTr="00F12919">
        <w:trPr>
          <w:trHeight w:val="620"/>
          <w:jc w:val="center"/>
        </w:trPr>
        <w:tc>
          <w:tcPr>
            <w:tcW w:w="2405" w:type="dxa"/>
            <w:vAlign w:val="center"/>
          </w:tcPr>
          <w:p w14:paraId="0B9820BF" w14:textId="0F7E7C91" w:rsidR="00D62B93" w:rsidRPr="00474264" w:rsidRDefault="0047673D" w:rsidP="0047426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</w:t>
            </w:r>
            <w:proofErr w:type="spellEnd"/>
            <w:r>
              <w:rPr>
                <w:rFonts w:ascii="Arial" w:hAnsi="Arial" w:cs="Arial"/>
              </w:rPr>
              <w:t xml:space="preserve"> (22) </w:t>
            </w:r>
            <w:r w:rsidR="00F06062">
              <w:rPr>
                <w:rFonts w:ascii="Arial" w:hAnsi="Arial" w:cs="Arial"/>
              </w:rPr>
              <w:t>130</w:t>
            </w:r>
          </w:p>
        </w:tc>
        <w:tc>
          <w:tcPr>
            <w:tcW w:w="6611" w:type="dxa"/>
            <w:vAlign w:val="center"/>
          </w:tcPr>
          <w:p w14:paraId="662CF8DB" w14:textId="3CD60BAC" w:rsidR="008B5647" w:rsidRPr="002D61E3" w:rsidRDefault="005A4AF8" w:rsidP="00326126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</w:rPr>
            </w:pPr>
            <w:hyperlink r:id="rId9" w:history="1">
              <w:r w:rsidR="00F06062" w:rsidRPr="00740080">
                <w:rPr>
                  <w:rStyle w:val="Hyperlink"/>
                  <w:rFonts w:ascii="Arial" w:hAnsi="Arial" w:cs="Arial"/>
                  <w:lang w:eastAsia="de-DE"/>
                </w:rPr>
                <w:t>3rd Intra-EU communications Benchmark Report</w:t>
              </w:r>
            </w:hyperlink>
          </w:p>
        </w:tc>
      </w:tr>
      <w:tr w:rsidR="00B83B4A" w:rsidRPr="00474264" w14:paraId="3520CDA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38507CA6" w14:textId="7FD5738F" w:rsidR="00B83B4A" w:rsidRPr="00474264" w:rsidRDefault="0047673D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</w:t>
            </w:r>
            <w:r w:rsidR="00F06062">
              <w:rPr>
                <w:rFonts w:ascii="Arial" w:eastAsia="Arial" w:hAnsi="Arial" w:cs="Arial"/>
                <w:lang w:val="sv-SE"/>
              </w:rPr>
              <w:t>131</w:t>
            </w:r>
          </w:p>
        </w:tc>
        <w:tc>
          <w:tcPr>
            <w:tcW w:w="6611" w:type="dxa"/>
            <w:vAlign w:val="center"/>
          </w:tcPr>
          <w:p w14:paraId="02CAB224" w14:textId="48546687" w:rsidR="00B83B4A" w:rsidRPr="002D61E3" w:rsidRDefault="005A4AF8" w:rsidP="00326126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1409A"/>
              </w:rPr>
            </w:pPr>
            <w:hyperlink r:id="rId10" w:history="1">
              <w:r w:rsidR="00F06062" w:rsidRPr="00D313CA">
                <w:rPr>
                  <w:rStyle w:val="Hyperlink"/>
                  <w:rFonts w:ascii="Arial" w:hAnsi="Arial" w:cs="Arial"/>
                  <w:lang w:eastAsia="de-DE"/>
                </w:rPr>
                <w:t>Annex I – BEREC Benchmark Intra-EU communication</w:t>
              </w:r>
            </w:hyperlink>
          </w:p>
        </w:tc>
      </w:tr>
      <w:tr w:rsidR="00FB3CCC" w:rsidRPr="00474264" w14:paraId="666ACEAE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67E001F" w14:textId="6648EB00" w:rsidR="00FB3CCC" w:rsidRPr="00474264" w:rsidRDefault="0047673D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</w:t>
            </w:r>
            <w:r w:rsidR="00F06062">
              <w:rPr>
                <w:rFonts w:ascii="Arial" w:eastAsia="Arial" w:hAnsi="Arial" w:cs="Arial"/>
                <w:lang w:val="sv-SE"/>
              </w:rPr>
              <w:t>132</w:t>
            </w:r>
          </w:p>
        </w:tc>
        <w:tc>
          <w:tcPr>
            <w:tcW w:w="6611" w:type="dxa"/>
            <w:vAlign w:val="center"/>
          </w:tcPr>
          <w:p w14:paraId="6AD7732F" w14:textId="1565C018" w:rsidR="00FB3CCC" w:rsidRPr="002D61E3" w:rsidRDefault="005A4AF8" w:rsidP="00326126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1409A"/>
              </w:rPr>
            </w:pPr>
            <w:hyperlink r:id="rId11" w:history="1">
              <w:r w:rsidR="00F06062" w:rsidRPr="00D313CA">
                <w:rPr>
                  <w:rStyle w:val="Hyperlink"/>
                  <w:rFonts w:ascii="Arial" w:hAnsi="Arial" w:cs="Arial"/>
                  <w:lang w:eastAsia="de-DE"/>
                </w:rPr>
                <w:t>BEREC Western Balkan Roaming Benchmark Data Report</w:t>
              </w:r>
            </w:hyperlink>
          </w:p>
        </w:tc>
      </w:tr>
      <w:tr w:rsidR="006908BC" w:rsidRPr="00474264" w14:paraId="3F072F2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2A87C5C0" w14:textId="5C998692" w:rsidR="006908BC" w:rsidRDefault="0047673D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</w:t>
            </w:r>
            <w:r w:rsidR="00F06062">
              <w:rPr>
                <w:rFonts w:ascii="Arial" w:eastAsia="Arial" w:hAnsi="Arial" w:cs="Arial"/>
                <w:lang w:val="sv-SE"/>
              </w:rPr>
              <w:t>137</w:t>
            </w:r>
          </w:p>
        </w:tc>
        <w:tc>
          <w:tcPr>
            <w:tcW w:w="6611" w:type="dxa"/>
            <w:vAlign w:val="center"/>
          </w:tcPr>
          <w:p w14:paraId="35BA16BD" w14:textId="468E8639" w:rsidR="006908BC" w:rsidRPr="00F06062" w:rsidRDefault="005A4AF8" w:rsidP="00F06062">
            <w:pPr>
              <w:pStyle w:val="Default"/>
            </w:pPr>
            <w:hyperlink r:id="rId12" w:history="1">
              <w:r w:rsidR="00F06062" w:rsidRPr="00E23A9D">
                <w:rPr>
                  <w:rStyle w:val="Hyperlink"/>
                  <w:sz w:val="22"/>
                  <w:szCs w:val="22"/>
                </w:rPr>
                <w:t>BEREC preliminary assessment of the underlying assumptions of payments from large CAPs to ISPs</w:t>
              </w:r>
            </w:hyperlink>
            <w:r w:rsidR="00F06062">
              <w:rPr>
                <w:sz w:val="22"/>
                <w:szCs w:val="22"/>
              </w:rPr>
              <w:t xml:space="preserve"> </w:t>
            </w:r>
          </w:p>
        </w:tc>
      </w:tr>
      <w:tr w:rsidR="008E5EE1" w:rsidRPr="00474264" w14:paraId="5487F3CD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44E3C7E" w14:textId="40726A07" w:rsidR="008E5EE1" w:rsidRDefault="00F06062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138</w:t>
            </w:r>
          </w:p>
        </w:tc>
        <w:tc>
          <w:tcPr>
            <w:tcW w:w="6611" w:type="dxa"/>
            <w:vAlign w:val="center"/>
          </w:tcPr>
          <w:p w14:paraId="087390D5" w14:textId="45DF86B5" w:rsidR="008E5EE1" w:rsidRPr="008E5EE1" w:rsidRDefault="005A4AF8" w:rsidP="001E1E3F">
            <w:pPr>
              <w:suppressAutoHyphens/>
              <w:spacing w:before="120" w:after="120" w:line="276" w:lineRule="auto"/>
              <w:rPr>
                <w:rFonts w:ascii="Arial" w:hAnsi="Arial" w:cs="Arial"/>
              </w:rPr>
            </w:pPr>
            <w:hyperlink r:id="rId13" w:history="1">
              <w:r w:rsidR="00F06062" w:rsidRPr="00A96C40">
                <w:rPr>
                  <w:rStyle w:val="Hyperlink"/>
                  <w:rFonts w:ascii="Arial" w:hAnsi="Arial" w:cs="Arial"/>
                </w:rPr>
                <w:t>Report on the Workshop on Open RAN (including any possible Next Steps)</w:t>
              </w:r>
            </w:hyperlink>
          </w:p>
        </w:tc>
      </w:tr>
      <w:tr w:rsidR="00285885" w:rsidRPr="00474264" w14:paraId="7E807CAB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11A87A28" w14:textId="7751EA39" w:rsidR="00285885" w:rsidRDefault="00F06062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141</w:t>
            </w:r>
          </w:p>
        </w:tc>
        <w:tc>
          <w:tcPr>
            <w:tcW w:w="6611" w:type="dxa"/>
            <w:vAlign w:val="center"/>
          </w:tcPr>
          <w:p w14:paraId="07631099" w14:textId="5D0ED0FB" w:rsidR="00285885" w:rsidRPr="002D61E3" w:rsidRDefault="005A4AF8" w:rsidP="0048480D">
            <w:pPr>
              <w:suppressAutoHyphens/>
              <w:spacing w:before="120" w:after="120" w:line="276" w:lineRule="auto"/>
              <w:rPr>
                <w:rFonts w:ascii="Arial" w:eastAsia="Times New Roman" w:hAnsi="Arial" w:cs="Arial"/>
                <w:lang w:eastAsia="zh-SG"/>
              </w:rPr>
            </w:pPr>
            <w:hyperlink r:id="rId14" w:history="1">
              <w:r w:rsidR="00F06062" w:rsidRPr="000236D4">
                <w:rPr>
                  <w:rStyle w:val="Hyperlink"/>
                  <w:rFonts w:ascii="Arial" w:eastAsia="Times New Roman" w:hAnsi="Arial" w:cs="Arial"/>
                  <w:lang w:eastAsia="zh-SG"/>
                </w:rPr>
                <w:t>Opinion on a harmonized Europe-wide helpline number (116 016) to violence against women</w:t>
              </w:r>
            </w:hyperlink>
          </w:p>
        </w:tc>
      </w:tr>
      <w:tr w:rsidR="00285885" w:rsidRPr="00474264" w14:paraId="09979832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223BAA14" w14:textId="01E259A1" w:rsidR="00285885" w:rsidRDefault="00F06062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proofErr w:type="spellStart"/>
            <w:r>
              <w:rPr>
                <w:rFonts w:ascii="Arial" w:eastAsia="Arial" w:hAnsi="Arial" w:cs="Arial"/>
                <w:lang w:val="sv-SE"/>
              </w:rPr>
              <w:t>BoR</w:t>
            </w:r>
            <w:proofErr w:type="spellEnd"/>
            <w:r>
              <w:rPr>
                <w:rFonts w:ascii="Arial" w:eastAsia="Arial" w:hAnsi="Arial" w:cs="Arial"/>
                <w:lang w:val="sv-SE"/>
              </w:rPr>
              <w:t xml:space="preserve"> (22) 144</w:t>
            </w:r>
          </w:p>
        </w:tc>
        <w:tc>
          <w:tcPr>
            <w:tcW w:w="6611" w:type="dxa"/>
            <w:vAlign w:val="center"/>
          </w:tcPr>
          <w:p w14:paraId="65F881C7" w14:textId="4DDFA472" w:rsidR="00285885" w:rsidRPr="002D61E3" w:rsidRDefault="005A4AF8" w:rsidP="001E1E3F">
            <w:pPr>
              <w:suppressAutoHyphens/>
              <w:spacing w:before="120" w:after="120" w:line="276" w:lineRule="auto"/>
              <w:rPr>
                <w:rFonts w:ascii="Arial" w:eastAsia="Times New Roman" w:hAnsi="Arial" w:cs="Arial"/>
                <w:lang w:eastAsia="zh-SG"/>
              </w:rPr>
            </w:pPr>
            <w:hyperlink r:id="rId15" w:history="1">
              <w:r w:rsidR="00F06062" w:rsidRPr="000236D4">
                <w:rPr>
                  <w:rStyle w:val="Hyperlink"/>
                  <w:rFonts w:ascii="Arial" w:eastAsia="Times New Roman" w:hAnsi="Arial" w:cs="Arial"/>
                  <w:lang w:eastAsia="zh-SG"/>
                </w:rPr>
                <w:t>Report on the 5G Ecosystem</w:t>
              </w:r>
            </w:hyperlink>
          </w:p>
        </w:tc>
      </w:tr>
      <w:tr w:rsidR="002971FE" w:rsidRPr="00474264" w14:paraId="7FAB4C46" w14:textId="77777777" w:rsidTr="00474264">
        <w:trPr>
          <w:jc w:val="center"/>
        </w:trPr>
        <w:tc>
          <w:tcPr>
            <w:tcW w:w="2405" w:type="dxa"/>
            <w:vAlign w:val="center"/>
          </w:tcPr>
          <w:p w14:paraId="2476B205" w14:textId="77777777" w:rsidR="002971FE" w:rsidRPr="00310768" w:rsidRDefault="002971FE" w:rsidP="0047426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11" w:type="dxa"/>
            <w:vAlign w:val="center"/>
          </w:tcPr>
          <w:p w14:paraId="78982408" w14:textId="77777777" w:rsidR="002971FE" w:rsidRPr="00326126" w:rsidRDefault="002971FE" w:rsidP="00BB6FB0">
            <w:pPr>
              <w:spacing w:before="120"/>
              <w:rPr>
                <w:rFonts w:ascii="Arial" w:hAnsi="Arial" w:cs="Arial"/>
                <w:b/>
              </w:rPr>
            </w:pPr>
            <w:r w:rsidRPr="00326126">
              <w:rPr>
                <w:rFonts w:ascii="Arial" w:hAnsi="Arial" w:cs="Arial"/>
                <w:b/>
              </w:rPr>
              <w:t>For Public consultation</w:t>
            </w:r>
          </w:p>
        </w:tc>
      </w:tr>
      <w:tr w:rsidR="002971FE" w:rsidRPr="00474264" w14:paraId="73BBFD0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699A25EB" w14:textId="0D2C05F9" w:rsidR="002971FE" w:rsidRPr="00310768" w:rsidRDefault="0047673D" w:rsidP="00474264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BoR</w:t>
            </w:r>
            <w:proofErr w:type="spellEnd"/>
            <w:r>
              <w:rPr>
                <w:rFonts w:ascii="Arial" w:eastAsia="Arial" w:hAnsi="Arial" w:cs="Arial"/>
              </w:rPr>
              <w:t xml:space="preserve"> (22) </w:t>
            </w:r>
            <w:r w:rsidR="00F06062">
              <w:rPr>
                <w:rFonts w:ascii="Arial" w:eastAsia="Arial" w:hAnsi="Arial" w:cs="Arial"/>
              </w:rPr>
              <w:t>139</w:t>
            </w:r>
          </w:p>
        </w:tc>
        <w:tc>
          <w:tcPr>
            <w:tcW w:w="6611" w:type="dxa"/>
            <w:vAlign w:val="center"/>
          </w:tcPr>
          <w:p w14:paraId="59AD9863" w14:textId="403D3D14" w:rsidR="002971FE" w:rsidRPr="00D77DCA" w:rsidRDefault="005A4AF8" w:rsidP="00BB6FB0">
            <w:pPr>
              <w:spacing w:before="120"/>
              <w:rPr>
                <w:rFonts w:ascii="Arial" w:hAnsi="Arial" w:cs="Arial"/>
              </w:rPr>
            </w:pPr>
            <w:hyperlink r:id="rId16" w:history="1">
              <w:r w:rsidR="00F06062" w:rsidRPr="005A4AF8">
                <w:rPr>
                  <w:rStyle w:val="Hyperlink"/>
                  <w:rFonts w:ascii="Arial" w:hAnsi="Arial" w:cs="Arial"/>
                </w:rPr>
                <w:t>Draft Report on Comparison Tools and Accreditation</w:t>
              </w:r>
            </w:hyperlink>
            <w:bookmarkStart w:id="0" w:name="_GoBack"/>
            <w:bookmarkEnd w:id="0"/>
          </w:p>
        </w:tc>
      </w:tr>
      <w:tr w:rsidR="00BF57EF" w:rsidRPr="00474264" w14:paraId="421B3BE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0DE616E9" w14:textId="4F230FAD" w:rsidR="00BF57EF" w:rsidRDefault="00F06062" w:rsidP="00BF57EF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BoR</w:t>
            </w:r>
            <w:proofErr w:type="spellEnd"/>
            <w:r>
              <w:rPr>
                <w:rFonts w:ascii="Arial" w:eastAsia="Arial" w:hAnsi="Arial" w:cs="Arial"/>
              </w:rPr>
              <w:t xml:space="preserve"> (22) 143</w:t>
            </w:r>
          </w:p>
        </w:tc>
        <w:tc>
          <w:tcPr>
            <w:tcW w:w="6611" w:type="dxa"/>
            <w:vAlign w:val="center"/>
          </w:tcPr>
          <w:p w14:paraId="4F09B2BF" w14:textId="54FA4462" w:rsidR="00BF57EF" w:rsidRPr="00D77DCA" w:rsidRDefault="005A4AF8" w:rsidP="00F06062">
            <w:pPr>
              <w:spacing w:before="120"/>
              <w:rPr>
                <w:rFonts w:ascii="Arial" w:hAnsi="Arial" w:cs="Arial"/>
              </w:rPr>
            </w:pPr>
            <w:hyperlink r:id="rId17" w:history="1">
              <w:r w:rsidR="00F06062" w:rsidRPr="00CF01ED">
                <w:rPr>
                  <w:rStyle w:val="Hyperlink"/>
                  <w:rFonts w:ascii="Arial" w:hAnsi="Arial" w:cs="Arial"/>
                </w:rPr>
                <w:t>Draft BEREC Work Programme 2023</w:t>
              </w:r>
            </w:hyperlink>
          </w:p>
        </w:tc>
      </w:tr>
    </w:tbl>
    <w:p w14:paraId="043112BD" w14:textId="77777777" w:rsidR="008B5647" w:rsidRDefault="008B5647" w:rsidP="009E469C">
      <w:pPr>
        <w:rPr>
          <w:rFonts w:ascii="Arial" w:hAnsi="Arial" w:cs="Arial"/>
          <w:b/>
          <w:color w:val="002060"/>
          <w:sz w:val="32"/>
        </w:rPr>
      </w:pPr>
    </w:p>
    <w:sectPr w:rsidR="008B5647" w:rsidSect="008B5647"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BFA2" w14:textId="77777777" w:rsidR="00283E98" w:rsidRDefault="00283E98" w:rsidP="008B5647">
      <w:pPr>
        <w:spacing w:after="0" w:line="240" w:lineRule="auto"/>
      </w:pPr>
      <w:r>
        <w:separator/>
      </w:r>
    </w:p>
  </w:endnote>
  <w:endnote w:type="continuationSeparator" w:id="0">
    <w:p w14:paraId="2FA01697" w14:textId="77777777" w:rsidR="00283E98" w:rsidRDefault="00283E98" w:rsidP="008B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5ABC" w14:textId="77777777" w:rsidR="00283E98" w:rsidRDefault="00283E98" w:rsidP="008B5647">
      <w:pPr>
        <w:spacing w:after="0" w:line="240" w:lineRule="auto"/>
      </w:pPr>
      <w:r>
        <w:separator/>
      </w:r>
    </w:p>
  </w:footnote>
  <w:footnote w:type="continuationSeparator" w:id="0">
    <w:p w14:paraId="52C55945" w14:textId="77777777" w:rsidR="00283E98" w:rsidRDefault="00283E98" w:rsidP="008B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0A90" w14:textId="77777777" w:rsidR="008B5647" w:rsidRDefault="00D17E79">
    <w:pPr>
      <w:pStyle w:val="Header"/>
    </w:pPr>
    <w:r>
      <w:rPr>
        <w:noProof/>
        <w:lang w:val="en-US"/>
      </w:rPr>
      <w:drawing>
        <wp:inline distT="0" distB="0" distL="0" distR="0" wp14:anchorId="6AB91101" wp14:editId="58CE5271">
          <wp:extent cx="1009650" cy="41413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EC_logoshort-rg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609" cy="419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AF434" w14:textId="77777777" w:rsidR="008B5647" w:rsidRDefault="008B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BD47" w14:textId="4ECB492A" w:rsidR="008B5647" w:rsidRDefault="00E23A9D">
    <w:pPr>
      <w:pStyle w:val="Header"/>
    </w:pPr>
    <w:r w:rsidRPr="001C03DD">
      <w:rPr>
        <w:noProof/>
        <w:lang w:val="en-US"/>
      </w:rPr>
      <w:drawing>
        <wp:inline distT="0" distB="0" distL="0" distR="0" wp14:anchorId="07EEE144" wp14:editId="7244A718">
          <wp:extent cx="1448813" cy="421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813" cy="4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2BD6D" w14:textId="77777777" w:rsidR="00E23A9D" w:rsidRDefault="00E2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FFE"/>
    <w:multiLevelType w:val="hybridMultilevel"/>
    <w:tmpl w:val="9B741D42"/>
    <w:lvl w:ilvl="0" w:tplc="B894A1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47"/>
    <w:rsid w:val="0000067D"/>
    <w:rsid w:val="000236D4"/>
    <w:rsid w:val="00033588"/>
    <w:rsid w:val="00035BA7"/>
    <w:rsid w:val="00040B05"/>
    <w:rsid w:val="00053660"/>
    <w:rsid w:val="00075E2F"/>
    <w:rsid w:val="00076740"/>
    <w:rsid w:val="000A749A"/>
    <w:rsid w:val="000D749B"/>
    <w:rsid w:val="001166FE"/>
    <w:rsid w:val="00117B42"/>
    <w:rsid w:val="0013321E"/>
    <w:rsid w:val="00164E8F"/>
    <w:rsid w:val="0017271A"/>
    <w:rsid w:val="00185F20"/>
    <w:rsid w:val="0019593B"/>
    <w:rsid w:val="001B5C57"/>
    <w:rsid w:val="001C1A80"/>
    <w:rsid w:val="001C5F44"/>
    <w:rsid w:val="001C6332"/>
    <w:rsid w:val="001D0444"/>
    <w:rsid w:val="001D0AD7"/>
    <w:rsid w:val="001D2903"/>
    <w:rsid w:val="001E1E3F"/>
    <w:rsid w:val="001E6FE3"/>
    <w:rsid w:val="00207A8A"/>
    <w:rsid w:val="00215040"/>
    <w:rsid w:val="00235F8A"/>
    <w:rsid w:val="00254C5F"/>
    <w:rsid w:val="00283E98"/>
    <w:rsid w:val="00285885"/>
    <w:rsid w:val="00286F91"/>
    <w:rsid w:val="00295852"/>
    <w:rsid w:val="002971AB"/>
    <w:rsid w:val="002971FE"/>
    <w:rsid w:val="002D4D54"/>
    <w:rsid w:val="002D61E3"/>
    <w:rsid w:val="002E1550"/>
    <w:rsid w:val="00310768"/>
    <w:rsid w:val="0031609F"/>
    <w:rsid w:val="00326126"/>
    <w:rsid w:val="00326DF2"/>
    <w:rsid w:val="00345D83"/>
    <w:rsid w:val="0035527D"/>
    <w:rsid w:val="00382AEA"/>
    <w:rsid w:val="003D4DCF"/>
    <w:rsid w:val="0041144D"/>
    <w:rsid w:val="00420262"/>
    <w:rsid w:val="00455157"/>
    <w:rsid w:val="00474264"/>
    <w:rsid w:val="0047461C"/>
    <w:rsid w:val="0047673D"/>
    <w:rsid w:val="0048480D"/>
    <w:rsid w:val="00491032"/>
    <w:rsid w:val="004B2281"/>
    <w:rsid w:val="004B66E1"/>
    <w:rsid w:val="004C5309"/>
    <w:rsid w:val="004F258E"/>
    <w:rsid w:val="00507D58"/>
    <w:rsid w:val="00511D21"/>
    <w:rsid w:val="00511D50"/>
    <w:rsid w:val="00522FF9"/>
    <w:rsid w:val="00525682"/>
    <w:rsid w:val="0052712A"/>
    <w:rsid w:val="00532F74"/>
    <w:rsid w:val="00544825"/>
    <w:rsid w:val="0055255C"/>
    <w:rsid w:val="00552D36"/>
    <w:rsid w:val="00566E51"/>
    <w:rsid w:val="00581EAD"/>
    <w:rsid w:val="00587256"/>
    <w:rsid w:val="0059430E"/>
    <w:rsid w:val="00597C8E"/>
    <w:rsid w:val="005A4AF8"/>
    <w:rsid w:val="005C0661"/>
    <w:rsid w:val="005C72D3"/>
    <w:rsid w:val="005D58FC"/>
    <w:rsid w:val="005E380B"/>
    <w:rsid w:val="005E4803"/>
    <w:rsid w:val="006000BD"/>
    <w:rsid w:val="00603984"/>
    <w:rsid w:val="006454A1"/>
    <w:rsid w:val="00661401"/>
    <w:rsid w:val="006846AE"/>
    <w:rsid w:val="006908BC"/>
    <w:rsid w:val="006B0E88"/>
    <w:rsid w:val="006B165C"/>
    <w:rsid w:val="006B593F"/>
    <w:rsid w:val="006B6C89"/>
    <w:rsid w:val="006E3EDC"/>
    <w:rsid w:val="007040A9"/>
    <w:rsid w:val="007073E2"/>
    <w:rsid w:val="00716BA9"/>
    <w:rsid w:val="007367AE"/>
    <w:rsid w:val="00740080"/>
    <w:rsid w:val="00773863"/>
    <w:rsid w:val="00786AC6"/>
    <w:rsid w:val="007A65EF"/>
    <w:rsid w:val="007A6DAF"/>
    <w:rsid w:val="007A729A"/>
    <w:rsid w:val="007B6EFB"/>
    <w:rsid w:val="007D195E"/>
    <w:rsid w:val="007E7AC1"/>
    <w:rsid w:val="00800106"/>
    <w:rsid w:val="008271DA"/>
    <w:rsid w:val="008346E3"/>
    <w:rsid w:val="00836438"/>
    <w:rsid w:val="00860138"/>
    <w:rsid w:val="008720AD"/>
    <w:rsid w:val="0087755C"/>
    <w:rsid w:val="0089483C"/>
    <w:rsid w:val="008B0D13"/>
    <w:rsid w:val="008B5647"/>
    <w:rsid w:val="008D5F46"/>
    <w:rsid w:val="008E5EE1"/>
    <w:rsid w:val="008F2AEF"/>
    <w:rsid w:val="008F6CE8"/>
    <w:rsid w:val="008F78E5"/>
    <w:rsid w:val="0090209F"/>
    <w:rsid w:val="00916E2C"/>
    <w:rsid w:val="00931C7C"/>
    <w:rsid w:val="00932480"/>
    <w:rsid w:val="009A0CE4"/>
    <w:rsid w:val="009C251B"/>
    <w:rsid w:val="009C2A1C"/>
    <w:rsid w:val="009D5471"/>
    <w:rsid w:val="009E469C"/>
    <w:rsid w:val="00A0082B"/>
    <w:rsid w:val="00A230D4"/>
    <w:rsid w:val="00A342FC"/>
    <w:rsid w:val="00A729B5"/>
    <w:rsid w:val="00A75BD2"/>
    <w:rsid w:val="00A96C40"/>
    <w:rsid w:val="00B05C05"/>
    <w:rsid w:val="00B258F6"/>
    <w:rsid w:val="00B27C0F"/>
    <w:rsid w:val="00B32735"/>
    <w:rsid w:val="00B62E7E"/>
    <w:rsid w:val="00B83B4A"/>
    <w:rsid w:val="00B918A1"/>
    <w:rsid w:val="00BA2B2B"/>
    <w:rsid w:val="00BB4F7A"/>
    <w:rsid w:val="00BB6FB0"/>
    <w:rsid w:val="00BC299D"/>
    <w:rsid w:val="00BE796B"/>
    <w:rsid w:val="00BF4768"/>
    <w:rsid w:val="00BF57EF"/>
    <w:rsid w:val="00C1556A"/>
    <w:rsid w:val="00C25310"/>
    <w:rsid w:val="00C62BD2"/>
    <w:rsid w:val="00C727E7"/>
    <w:rsid w:val="00CF01ED"/>
    <w:rsid w:val="00CF65A3"/>
    <w:rsid w:val="00D14DD1"/>
    <w:rsid w:val="00D17E79"/>
    <w:rsid w:val="00D313CA"/>
    <w:rsid w:val="00D35449"/>
    <w:rsid w:val="00D5320A"/>
    <w:rsid w:val="00D62B93"/>
    <w:rsid w:val="00D77DCA"/>
    <w:rsid w:val="00D8108B"/>
    <w:rsid w:val="00D84D1B"/>
    <w:rsid w:val="00D85FCC"/>
    <w:rsid w:val="00DA4A06"/>
    <w:rsid w:val="00DB329B"/>
    <w:rsid w:val="00DC432D"/>
    <w:rsid w:val="00DC56DD"/>
    <w:rsid w:val="00DF7407"/>
    <w:rsid w:val="00E03D6A"/>
    <w:rsid w:val="00E23A9D"/>
    <w:rsid w:val="00E45E10"/>
    <w:rsid w:val="00E63E4A"/>
    <w:rsid w:val="00E70211"/>
    <w:rsid w:val="00E70881"/>
    <w:rsid w:val="00E73C4F"/>
    <w:rsid w:val="00E938A3"/>
    <w:rsid w:val="00E95963"/>
    <w:rsid w:val="00EA7899"/>
    <w:rsid w:val="00ED1014"/>
    <w:rsid w:val="00ED75BD"/>
    <w:rsid w:val="00F06062"/>
    <w:rsid w:val="00F12919"/>
    <w:rsid w:val="00F206EC"/>
    <w:rsid w:val="00F23CDF"/>
    <w:rsid w:val="00F24329"/>
    <w:rsid w:val="00F35515"/>
    <w:rsid w:val="00F36E6F"/>
    <w:rsid w:val="00F51BC8"/>
    <w:rsid w:val="00F64C10"/>
    <w:rsid w:val="00F7014F"/>
    <w:rsid w:val="00F73981"/>
    <w:rsid w:val="00F74524"/>
    <w:rsid w:val="00F828D4"/>
    <w:rsid w:val="00F939AC"/>
    <w:rsid w:val="00F95718"/>
    <w:rsid w:val="00FA3873"/>
    <w:rsid w:val="00FB0D28"/>
    <w:rsid w:val="00FB3CCC"/>
    <w:rsid w:val="00FC69C2"/>
    <w:rsid w:val="00FD035A"/>
    <w:rsid w:val="00FD1282"/>
    <w:rsid w:val="00FD397E"/>
    <w:rsid w:val="00FE232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7D5430"/>
  <w15:chartTrackingRefBased/>
  <w15:docId w15:val="{0FB16586-7503-475D-92CD-5FC0CFF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7"/>
  </w:style>
  <w:style w:type="paragraph" w:styleId="Footer">
    <w:name w:val="footer"/>
    <w:basedOn w:val="Normal"/>
    <w:link w:val="Foot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47"/>
  </w:style>
  <w:style w:type="table" w:styleId="TableGrid">
    <w:name w:val="Table Grid"/>
    <w:basedOn w:val="TableNormal"/>
    <w:uiPriority w:val="39"/>
    <w:rsid w:val="008B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6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30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23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71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126"/>
    <w:pPr>
      <w:spacing w:before="60" w:after="6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5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c.europa.eu/en/document-categories/berec/reports/summary-report-on-the-berec-workshop-on-digital-divide-8-june-2022" TargetMode="External"/><Relationship Id="rId13" Type="http://schemas.openxmlformats.org/officeDocument/2006/relationships/hyperlink" Target="https://www.berec.europa.eu/en/document-categories/berec/reports/summary-report-open-ran-workshop-24th-may-20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erec.europa.eu/en/document-categories/berec/reports/berec-report-on-the-implementation-of-the-open-internet-regulation-2022" TargetMode="External"/><Relationship Id="rId12" Type="http://schemas.openxmlformats.org/officeDocument/2006/relationships/hyperlink" Target="https://www.berec.europa.eu/en/document-categories/berec/opinions/berec-preliminary-assessment-of-the-underlying-assumptions-of-payments-from-large-caps-to-isps" TargetMode="External"/><Relationship Id="rId17" Type="http://schemas.openxmlformats.org/officeDocument/2006/relationships/hyperlink" Target="https://www.berec.europa.eu/en/public-consultations/ongoing-public-consultations-and-calls-for-inputs/public-consultation-on-the-draft-berec-work-programme-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ec.europa.eu/en/public-consultations/ongoing-public-consultations-and-calls-for-inputs/public-consultation-on-the-draft-berec-report-on-comparison-tools-and-accredit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ec.europa.eu/en/document-categories/berec/reports/berec-report-on-western-balkan-roaming-october-2021-march-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ec.europa.eu/en/document-categories/berec/reports/berec-report-on-the-5g-ecosystem" TargetMode="External"/><Relationship Id="rId10" Type="http://schemas.openxmlformats.org/officeDocument/2006/relationships/hyperlink" Target="https://www.berec.europa.eu/en/document-categories/berec/reports/annex-i-berec-benchmark-intra-eu-communicati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berec.europa.eu/en/document-categories/berec/reports/intra-eu-communications-berec-benchmark-report-april-2021-march-2022" TargetMode="External"/><Relationship Id="rId14" Type="http://schemas.openxmlformats.org/officeDocument/2006/relationships/hyperlink" Target="https://www.berec.europa.eu/en/document-categories/berec/opinions/berec-opinion-on-the-draft-commission-implementing-decision-amending-decision-2007116ec-as-regards-the-introduction-of-an-additional-reserved-number-beginning-with-116-new-helpline-for-victims-of-violence-against-wom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Dace DAMKEVICA</cp:lastModifiedBy>
  <cp:revision>134</cp:revision>
  <cp:lastPrinted>2017-10-11T07:53:00Z</cp:lastPrinted>
  <dcterms:created xsi:type="dcterms:W3CDTF">2019-03-05T13:59:00Z</dcterms:created>
  <dcterms:modified xsi:type="dcterms:W3CDTF">2022-10-11T14:13:00Z</dcterms:modified>
</cp:coreProperties>
</file>