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D6" w:rsidRDefault="00633FEC">
      <w:pPr>
        <w:spacing w:after="0" w:line="259" w:lineRule="auto"/>
        <w:ind w:left="2144" w:firstLine="0"/>
        <w:jc w:val="left"/>
      </w:pPr>
      <w:r>
        <w:rPr>
          <w:rFonts w:ascii="Calibri" w:eastAsia="Calibri" w:hAnsi="Calibri" w:cs="Calibri"/>
          <w:b w:val="0"/>
          <w:color w:val="000000"/>
          <w:sz w:val="21"/>
        </w:rPr>
        <w:t xml:space="preserve"> </w:t>
      </w:r>
    </w:p>
    <w:p w:rsidR="00EE58D6" w:rsidRDefault="00633FEC">
      <w:pPr>
        <w:spacing w:after="1" w:line="378" w:lineRule="auto"/>
        <w:ind w:left="4246" w:right="3716" w:firstLine="0"/>
      </w:pPr>
      <w:r>
        <w:t xml:space="preserve">   </w:t>
      </w:r>
    </w:p>
    <w:p w:rsidR="00EE58D6" w:rsidRDefault="00633FEC">
      <w:pPr>
        <w:ind w:left="463" w:right="-1"/>
      </w:pPr>
      <w:r>
        <w:t>List of p</w:t>
      </w:r>
      <w:r w:rsidR="00B5479B">
        <w:t>ublic documents approved during</w:t>
      </w:r>
      <w:r>
        <w:t xml:space="preserve"> the 5</w:t>
      </w:r>
      <w:r w:rsidR="00B5479B">
        <w:t>4</w:t>
      </w:r>
      <w:r w:rsidR="00344E85">
        <w:rPr>
          <w:vertAlign w:val="superscript"/>
        </w:rPr>
        <w:t>th</w:t>
      </w:r>
      <w:r>
        <w:t xml:space="preserve"> BEREC Office Management Board ordinary meeting  </w:t>
      </w:r>
    </w:p>
    <w:p w:rsidR="00EE58D6" w:rsidRDefault="00633FEC">
      <w:pPr>
        <w:spacing w:after="152"/>
        <w:ind w:left="463"/>
      </w:pPr>
      <w:r>
        <w:t>(</w:t>
      </w:r>
      <w:r w:rsidR="00B5479B">
        <w:t>10 March 2023</w:t>
      </w:r>
      <w:r>
        <w:t xml:space="preserve">)  </w:t>
      </w:r>
    </w:p>
    <w:p w:rsidR="00EE58D6" w:rsidRDefault="00633FEC">
      <w:pPr>
        <w:spacing w:after="0" w:line="259" w:lineRule="auto"/>
        <w:ind w:left="529" w:firstLine="0"/>
      </w:pPr>
      <w:r>
        <w:t xml:space="preserve"> </w:t>
      </w:r>
    </w:p>
    <w:tbl>
      <w:tblPr>
        <w:tblStyle w:val="TableGrid"/>
        <w:tblW w:w="8480" w:type="dxa"/>
        <w:tblInd w:w="5" w:type="dxa"/>
        <w:tblCellMar>
          <w:top w:w="47" w:type="dxa"/>
          <w:left w:w="100" w:type="dxa"/>
          <w:right w:w="44" w:type="dxa"/>
        </w:tblCellMar>
        <w:tblLook w:val="04A0" w:firstRow="1" w:lastRow="0" w:firstColumn="1" w:lastColumn="0" w:noHBand="0" w:noVBand="1"/>
      </w:tblPr>
      <w:tblGrid>
        <w:gridCol w:w="2262"/>
        <w:gridCol w:w="6218"/>
      </w:tblGrid>
      <w:tr w:rsidR="00EE58D6" w:rsidTr="00B5479B">
        <w:trPr>
          <w:trHeight w:val="281"/>
        </w:trPr>
        <w:tc>
          <w:tcPr>
            <w:tcW w:w="22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:rsidR="00EE58D6" w:rsidRDefault="00633FEC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1"/>
              </w:rPr>
              <w:t xml:space="preserve">Document number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:rsidR="00EE58D6" w:rsidRDefault="00633FEC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1"/>
              </w:rPr>
              <w:t xml:space="preserve">Document title/hyperlink  </w:t>
            </w:r>
          </w:p>
        </w:tc>
      </w:tr>
      <w:tr w:rsidR="00EE58D6" w:rsidTr="00B5479B">
        <w:trPr>
          <w:trHeight w:val="963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58D6" w:rsidRPr="00B5479B" w:rsidRDefault="00B5479B">
            <w:pPr>
              <w:spacing w:after="0" w:line="259" w:lineRule="auto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B5479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MB/2023/04</w:t>
            </w:r>
          </w:p>
        </w:tc>
        <w:tc>
          <w:tcPr>
            <w:tcW w:w="6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58D6" w:rsidRPr="00B5479B" w:rsidRDefault="00B5479B">
            <w:pPr>
              <w:spacing w:after="0" w:line="259" w:lineRule="auto"/>
              <w:ind w:left="0" w:right="56" w:firstLine="0"/>
              <w:jc w:val="both"/>
              <w:rPr>
                <w:b w:val="0"/>
                <w:sz w:val="24"/>
                <w:szCs w:val="24"/>
              </w:rPr>
            </w:pPr>
            <w:hyperlink r:id="rId4" w:history="1"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 xml:space="preserve">Decision No </w:t>
              </w:r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MB/2023/04 of the Management Board of the Agency for Support for BEREC (BEREC Office) on the Anti-fraud Strategy 2023-2025</w:t>
              </w:r>
            </w:hyperlink>
          </w:p>
        </w:tc>
      </w:tr>
      <w:tr w:rsidR="00204900" w:rsidTr="00B5479B">
        <w:trPr>
          <w:trHeight w:val="963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4900" w:rsidRPr="00B5479B" w:rsidRDefault="00B5479B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5479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MB/2023/05</w:t>
            </w:r>
          </w:p>
        </w:tc>
        <w:tc>
          <w:tcPr>
            <w:tcW w:w="6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900" w:rsidRPr="00B5479B" w:rsidRDefault="00B5479B">
            <w:pPr>
              <w:spacing w:after="0" w:line="259" w:lineRule="auto"/>
              <w:ind w:left="0" w:right="56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hyperlink r:id="rId5" w:history="1"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Decision No MB/2023/05 of the Management Board of the Agency for Support for BEREC (BEREC Office) on the implementation of measures of a social nature at the BEREC Office</w:t>
              </w:r>
            </w:hyperlink>
          </w:p>
        </w:tc>
      </w:tr>
      <w:tr w:rsidR="00204900" w:rsidTr="00B5479B">
        <w:trPr>
          <w:trHeight w:val="963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4900" w:rsidRPr="00B5479B" w:rsidRDefault="00B5479B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B5479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MB/2023/06</w:t>
            </w:r>
          </w:p>
        </w:tc>
        <w:tc>
          <w:tcPr>
            <w:tcW w:w="6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4900" w:rsidRPr="00B5479B" w:rsidRDefault="00B5479B">
            <w:pPr>
              <w:spacing w:after="0" w:line="259" w:lineRule="auto"/>
              <w:ind w:left="0" w:right="56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hyperlink r:id="rId6" w:history="1"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 xml:space="preserve">Decision No MB/2023/06 of the Management Board of the Agency for Support for BEREC (‘BEREC Office’) on the approval of application of Multi-factor Authentication (MFA) for accessing </w:t>
              </w:r>
              <w:proofErr w:type="spellStart"/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BERECNet</w:t>
              </w:r>
              <w:proofErr w:type="spellEnd"/>
              <w:r w:rsidRPr="00B5479B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+</w:t>
              </w:r>
            </w:hyperlink>
          </w:p>
        </w:tc>
      </w:tr>
      <w:tr w:rsidR="002904F0" w:rsidTr="002904F0">
        <w:trPr>
          <w:trHeight w:val="642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4F0" w:rsidRPr="002904F0" w:rsidRDefault="002904F0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904F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MB (23) 27</w:t>
            </w:r>
          </w:p>
        </w:tc>
        <w:tc>
          <w:tcPr>
            <w:tcW w:w="6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4F0" w:rsidRPr="002904F0" w:rsidRDefault="002904F0">
            <w:pPr>
              <w:spacing w:after="0" w:line="259" w:lineRule="auto"/>
              <w:ind w:left="0" w:right="56" w:firstLine="0"/>
              <w:jc w:val="both"/>
              <w:rPr>
                <w:b w:val="0"/>
                <w:sz w:val="24"/>
                <w:szCs w:val="24"/>
              </w:rPr>
            </w:pPr>
            <w:hyperlink r:id="rId7" w:history="1">
              <w:r w:rsidRPr="002904F0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BEREC Office Report on budgetary and financial management 2022</w:t>
              </w:r>
            </w:hyperlink>
          </w:p>
        </w:tc>
      </w:tr>
      <w:tr w:rsidR="002904F0" w:rsidTr="002904F0">
        <w:trPr>
          <w:trHeight w:val="652"/>
        </w:trPr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04F0" w:rsidRPr="002904F0" w:rsidRDefault="002904F0">
            <w:pPr>
              <w:spacing w:after="0" w:line="259" w:lineRule="auto"/>
              <w:ind w:left="0" w:firstLine="0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904F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MB (23) 26</w:t>
            </w:r>
          </w:p>
        </w:tc>
        <w:tc>
          <w:tcPr>
            <w:tcW w:w="6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04F0" w:rsidRPr="002904F0" w:rsidRDefault="002904F0">
            <w:pPr>
              <w:spacing w:after="0" w:line="259" w:lineRule="auto"/>
              <w:ind w:left="0" w:right="56" w:firstLine="0"/>
              <w:jc w:val="both"/>
              <w:rPr>
                <w:b w:val="0"/>
                <w:sz w:val="24"/>
                <w:szCs w:val="24"/>
              </w:rPr>
            </w:pPr>
            <w:hyperlink r:id="rId8" w:history="1">
              <w:r w:rsidRPr="002904F0">
                <w:rPr>
                  <w:rStyle w:val="Hyperlink"/>
                  <w:b w:val="0"/>
                  <w:color w:val="21409A"/>
                  <w:sz w:val="24"/>
                  <w:szCs w:val="24"/>
                  <w:shd w:val="clear" w:color="auto" w:fill="FFFFFF"/>
                </w:rPr>
                <w:t>Information on the transfers by the Director of the BEREC Office in the BEREC Office Budget in Q4-2022</w:t>
              </w:r>
            </w:hyperlink>
          </w:p>
        </w:tc>
      </w:tr>
    </w:tbl>
    <w:p w:rsidR="00EE58D6" w:rsidRDefault="00633FEC" w:rsidP="00633FEC">
      <w:pPr>
        <w:spacing w:after="8800" w:line="259" w:lineRule="auto"/>
        <w:ind w:left="0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1187958</wp:posOffset>
            </wp:positionH>
            <wp:positionV relativeFrom="page">
              <wp:posOffset>505206</wp:posOffset>
            </wp:positionV>
            <wp:extent cx="1367790" cy="401574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01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1190244</wp:posOffset>
            </wp:positionH>
            <wp:positionV relativeFrom="page">
              <wp:posOffset>9385554</wp:posOffset>
            </wp:positionV>
            <wp:extent cx="1212291" cy="24536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291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1"/>
        </w:rPr>
        <w:t xml:space="preserve"> </w:t>
      </w:r>
      <w:bookmarkStart w:id="0" w:name="_GoBack"/>
      <w:bookmarkEnd w:id="0"/>
    </w:p>
    <w:sectPr w:rsidR="00EE58D6">
      <w:pgSz w:w="12240" w:h="15840"/>
      <w:pgMar w:top="1440" w:right="2330" w:bottom="1440" w:left="18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D6"/>
    <w:rsid w:val="000C28E6"/>
    <w:rsid w:val="00204900"/>
    <w:rsid w:val="002904F0"/>
    <w:rsid w:val="00344E85"/>
    <w:rsid w:val="004924AB"/>
    <w:rsid w:val="00633FEC"/>
    <w:rsid w:val="00B5479B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7489"/>
  <w15:docId w15:val="{783260B9-9DAE-4285-8D04-A314622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" w:line="257" w:lineRule="auto"/>
      <w:ind w:left="464" w:hanging="10"/>
      <w:jc w:val="center"/>
    </w:pPr>
    <w:rPr>
      <w:rFonts w:ascii="Arial" w:eastAsia="Arial" w:hAnsi="Arial" w:cs="Arial"/>
      <w:b/>
      <w:color w:val="00206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924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ec.europa.eu/en/document-categories/berec-office/budget-of-the-office/berec-office-budget/information-on-the-transfers-by-the-director-of-the-berec-office-in-the-berec-office-budget-in-q4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rec.europa.eu/en/document-categories/berec-office/budget-of-the-office/reports-on-the-budgetary-and-financial-management/berec-office-report-on-budgetary-and-financial-management-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rec.europa.eu/en/document-categories/berec-office/decisions-of-the-management-board/decision-no-mb202306-of-the-management-board-of-the-agency-for-support-for-berec-berec-office-on-the-approval-of-application-of-multi-factor-authentication-mfa-for-accessing-berec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rec.europa.eu/en/document-categories/berec-office/decisions-of-the-management-board/decision-no-mb202305-of-the-management-board-of-the-agency-for-support-for-berec-berec-office-on-the-implementation-of-measures-of-a-social-nature-at-the-berec-office" TargetMode="External"/><Relationship Id="rId10" Type="http://schemas.openxmlformats.org/officeDocument/2006/relationships/image" Target="media/image2.jpg"/><Relationship Id="rId4" Type="http://schemas.openxmlformats.org/officeDocument/2006/relationships/hyperlink" Target="https://www.berec.europa.eu/en/document-categories/berec-office/decisions-of-the-management-board/decision-no-mb202304-of-the-management-board-of-the-agency-for-support-for-berec-berec-office-on-the-anti-fraud-strategy-2023-2025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List_MB_public documents_P4_2022_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List_MB_public documents_P4_2022_</dc:title>
  <dc:subject/>
  <dc:creator>damkeda</dc:creator>
  <cp:keywords/>
  <cp:lastModifiedBy>Angelica BACCETTI</cp:lastModifiedBy>
  <cp:revision>6</cp:revision>
  <dcterms:created xsi:type="dcterms:W3CDTF">2022-12-12T10:08:00Z</dcterms:created>
  <dcterms:modified xsi:type="dcterms:W3CDTF">2023-03-14T15:25:00Z</dcterms:modified>
</cp:coreProperties>
</file>